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D" w:rsidRPr="009C5D16" w:rsidRDefault="003339A2" w:rsidP="003339A2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9C5D16">
        <w:rPr>
          <w:rFonts w:ascii="Times New Roman" w:eastAsia="Impact" w:hAnsi="Times New Roman" w:cs="Times New Roman"/>
          <w:b/>
          <w:bCs/>
          <w:noProof/>
          <w:spacing w:val="5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B8ABE33" wp14:editId="74AF8FAD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16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9C5D16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5D16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ОКТЯБРЬ 2022</w:t>
      </w:r>
      <w:r w:rsidRPr="009C5D16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9C5D16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9C5D16" w:rsidRDefault="009C5D16" w:rsidP="009C5D1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C5D16">
        <w:rPr>
          <w:rFonts w:ascii="Times New Roman" w:hAnsi="Times New Roman" w:cs="Times New Roman"/>
          <w:color w:val="auto"/>
        </w:rPr>
        <w:t>Н</w:t>
      </w:r>
      <w:bookmarkStart w:id="0" w:name="_GoBack"/>
      <w:bookmarkEnd w:id="0"/>
      <w:r w:rsidRPr="009C5D16">
        <w:rPr>
          <w:rFonts w:ascii="Times New Roman" w:hAnsi="Times New Roman" w:cs="Times New Roman"/>
          <w:color w:val="auto"/>
        </w:rPr>
        <w:t>овое в зако</w:t>
      </w:r>
      <w:r>
        <w:rPr>
          <w:rFonts w:ascii="Times New Roman" w:hAnsi="Times New Roman" w:cs="Times New Roman"/>
          <w:color w:val="auto"/>
        </w:rPr>
        <w:t xml:space="preserve">нодательстве в октябре </w:t>
      </w:r>
    </w:p>
    <w:p w:rsidR="009C5D16" w:rsidRPr="009C5D16" w:rsidRDefault="009C5D16" w:rsidP="009C5D16">
      <w:pPr>
        <w:pStyle w:val="ConsPlusNormal"/>
        <w:spacing w:before="12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C5D16" w:rsidRDefault="009C5D16" w:rsidP="009C5D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16">
        <w:rPr>
          <w:rFonts w:ascii="Times New Roman" w:hAnsi="Times New Roman" w:cs="Times New Roman"/>
          <w:b/>
          <w:sz w:val="28"/>
          <w:szCs w:val="28"/>
        </w:rPr>
        <w:t>Банковские счета становятся безопаснее</w:t>
      </w:r>
    </w:p>
    <w:p w:rsidR="009C5D16" w:rsidRPr="009C5D16" w:rsidRDefault="009C5D16" w:rsidP="009C5D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16" w:rsidRP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1 октября 2022 года граждане могут обезопасить свои счета в банках. Так, клиент вправе установить запрет на все онлайн-операции либо на некоторые из них, например, банковские переводы или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онлайн-кредитование</w:t>
      </w:r>
      <w:r w:rsidRPr="009C5D16">
        <w:rPr>
          <w:rFonts w:ascii="Times New Roman" w:hAnsi="Times New Roman" w:cs="Times New Roman"/>
          <w:sz w:val="28"/>
          <w:szCs w:val="28"/>
        </w:rPr>
        <w:t xml:space="preserve">. Появилась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ограничить отдельные параметры операций, например, установить максимальную сумму денежного перевода или лимит на определенный период</w:t>
      </w:r>
      <w:r w:rsidRPr="009C5D16">
        <w:rPr>
          <w:rStyle w:val="content-note"/>
          <w:rFonts w:ascii="Times New Roman" w:hAnsi="Times New Roman" w:cs="Times New Roman"/>
          <w:sz w:val="28"/>
          <w:szCs w:val="28"/>
        </w:rPr>
        <w:t>?</w:t>
      </w:r>
    </w:p>
    <w:p w:rsidR="009C5D16" w:rsidRP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Услуга будет бесплатной, и чтобы ею воспользоваться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написать заявление в свой банк. Форму документа и порядок его направления определит сам кредитор. При этом отменить запрет или изменить параметры онлайн-операций можно будет в любое время без ограничений. Такие меры призваны помочь в борьбе с мошенниками.</w:t>
      </w:r>
    </w:p>
    <w:p w:rsid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Кроме этого, с 1 октября на банки возлагается ответственность по идентификации (определению и учету) всех электронных устройств, с которых граждане совершают онлайн-операции. Также обязательным станет подтверждение телефонных номеров и адресов электронной почты.</w:t>
      </w:r>
    </w:p>
    <w:p w:rsidR="009C5D16" w:rsidRP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D16" w:rsidRDefault="009C5D16" w:rsidP="009C5D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D16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9C5D16">
        <w:rPr>
          <w:rFonts w:ascii="Times New Roman" w:hAnsi="Times New Roman" w:cs="Times New Roman"/>
          <w:b/>
          <w:sz w:val="28"/>
          <w:szCs w:val="28"/>
        </w:rPr>
        <w:t xml:space="preserve"> без лишних бумаг</w:t>
      </w:r>
    </w:p>
    <w:p w:rsidR="009C5D16" w:rsidRPr="009C5D16" w:rsidRDefault="009C5D16" w:rsidP="009C5D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16" w:rsidRPr="009C5D16" w:rsidRDefault="009C5D16" w:rsidP="009C5D1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Получение государственных и муниципальных услуг гражданами упрощено. Теперь необходимые документы и данные органы будут получать в рамках межведомственного взаимодействия в электронном виде. Это позволит сократить количество предоставляемых гражданами бумаг, а также ускорит процесс оказания услуг.</w:t>
      </w:r>
    </w:p>
    <w:p w:rsidR="009C5D16" w:rsidRDefault="009C5D16" w:rsidP="009C5D1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5D16">
        <w:rPr>
          <w:rFonts w:ascii="Times New Roman" w:hAnsi="Times New Roman" w:cs="Times New Roman"/>
          <w:color w:val="auto"/>
          <w:sz w:val="28"/>
          <w:szCs w:val="28"/>
        </w:rPr>
        <w:t>Индексация зарплат бюджетников</w:t>
      </w:r>
    </w:p>
    <w:p w:rsidR="009C5D16" w:rsidRPr="009C5D16" w:rsidRDefault="009C5D16" w:rsidP="009C5D16">
      <w:pPr>
        <w:spacing w:line="240" w:lineRule="auto"/>
      </w:pPr>
    </w:p>
    <w:p w:rsidR="009C5D16" w:rsidRP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Также в октябре 2022 года производится индексация зарплат работников бюджетной сферы, повышается размер некоторых выплат и изменяются правила их начисления.</w:t>
      </w:r>
    </w:p>
    <w:p w:rsidR="009C5D16" w:rsidRP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Оплата труда сотрудников федеральных казенных, бюджетных, автономных учреждений, федеральных госорганов, учреждений и подразделений федеральных органов исполнительной власти, судей, а также других должностей — вырастет на 4%. В свою очередь, участники Великой Отечественной войны и члены их семей будут получать ежемесячную доплату к пенсиям в размере 15,5%.</w:t>
      </w:r>
    </w:p>
    <w:p w:rsidR="009C5D16" w:rsidRPr="009C5D16" w:rsidRDefault="009C5D16" w:rsidP="009C5D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 с 26 октября будет расширен перечень пособий, которые можно будет получать только на карту «Мир». В него добавятся субсидии и компенсации расходов на оплату жилого помещения и жилищно-коммунальных услуг (ЖКУ), выплаты малоимущим гражданам, а также ежегодные выплаты почетным донорам.</w:t>
      </w:r>
    </w:p>
    <w:p w:rsidR="0037712C" w:rsidRPr="009C5D16" w:rsidRDefault="0037712C" w:rsidP="00FD0C45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5D16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</w:p>
    <w:p w:rsidR="0037712C" w:rsidRPr="009C5D16" w:rsidRDefault="0037712C" w:rsidP="0037712C">
      <w:pPr>
        <w:spacing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5D16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9C5D1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9C5D16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19" w:rsidRDefault="00DF5B19" w:rsidP="00F05D7A">
      <w:pPr>
        <w:spacing w:after="0" w:line="240" w:lineRule="auto"/>
      </w:pPr>
      <w:r>
        <w:separator/>
      </w:r>
    </w:p>
  </w:endnote>
  <w:endnote w:type="continuationSeparator" w:id="0">
    <w:p w:rsidR="00DF5B19" w:rsidRDefault="00DF5B19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19" w:rsidRDefault="00DF5B19" w:rsidP="00F05D7A">
      <w:pPr>
        <w:spacing w:after="0" w:line="240" w:lineRule="auto"/>
      </w:pPr>
      <w:r>
        <w:separator/>
      </w:r>
    </w:p>
  </w:footnote>
  <w:footnote w:type="continuationSeparator" w:id="0">
    <w:p w:rsidR="00DF5B19" w:rsidRDefault="00DF5B19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B309B"/>
    <w:rsid w:val="00104FA6"/>
    <w:rsid w:val="0019132C"/>
    <w:rsid w:val="001A644B"/>
    <w:rsid w:val="00205F1A"/>
    <w:rsid w:val="0021041C"/>
    <w:rsid w:val="003339A2"/>
    <w:rsid w:val="0037712C"/>
    <w:rsid w:val="00495476"/>
    <w:rsid w:val="004A1FAC"/>
    <w:rsid w:val="004C51F3"/>
    <w:rsid w:val="004E639E"/>
    <w:rsid w:val="00547B26"/>
    <w:rsid w:val="005A5360"/>
    <w:rsid w:val="006711E7"/>
    <w:rsid w:val="006C4AEC"/>
    <w:rsid w:val="006E7D2A"/>
    <w:rsid w:val="006F1ACF"/>
    <w:rsid w:val="00707FE9"/>
    <w:rsid w:val="00755737"/>
    <w:rsid w:val="007C41A5"/>
    <w:rsid w:val="008A7414"/>
    <w:rsid w:val="008B33A0"/>
    <w:rsid w:val="008E54E6"/>
    <w:rsid w:val="00961D43"/>
    <w:rsid w:val="00980565"/>
    <w:rsid w:val="009B75FA"/>
    <w:rsid w:val="009C5D16"/>
    <w:rsid w:val="009D6ED6"/>
    <w:rsid w:val="00A6024B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CF1006-380B-49E7-9F4B-69FCB32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ЦПИ1</cp:lastModifiedBy>
  <cp:revision>21</cp:revision>
  <cp:lastPrinted>2022-10-04T14:09:00Z</cp:lastPrinted>
  <dcterms:created xsi:type="dcterms:W3CDTF">2018-10-12T07:58:00Z</dcterms:created>
  <dcterms:modified xsi:type="dcterms:W3CDTF">2022-10-04T14:09:00Z</dcterms:modified>
</cp:coreProperties>
</file>