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B8" w:rsidRPr="00437A90" w:rsidRDefault="00E25AB8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37A90">
        <w:rPr>
          <w:rFonts w:ascii="Times New Roman" w:eastAsia="Arial Unicode MS" w:hAnsi="Times New Roman" w:cs="Times New Roman"/>
          <w:b/>
        </w:rPr>
        <w:t xml:space="preserve">МБУК «Межпоселенческая библиотека» МО </w:t>
      </w:r>
      <w:proofErr w:type="gramStart"/>
      <w:r w:rsidRPr="00437A90">
        <w:rPr>
          <w:rFonts w:ascii="Times New Roman" w:eastAsia="Arial Unicode MS" w:hAnsi="Times New Roman" w:cs="Times New Roman"/>
          <w:b/>
        </w:rPr>
        <w:t>ТР</w:t>
      </w:r>
      <w:proofErr w:type="gramEnd"/>
    </w:p>
    <w:p w:rsidR="00E25AB8" w:rsidRPr="00437A90" w:rsidRDefault="00E25AB8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37A90">
        <w:rPr>
          <w:rFonts w:ascii="Times New Roman" w:eastAsia="Arial Unicode MS" w:hAnsi="Times New Roman" w:cs="Times New Roman"/>
          <w:b/>
        </w:rPr>
        <w:t>Методико-библиографический отдел</w:t>
      </w:r>
    </w:p>
    <w:p w:rsidR="00E25AB8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E37D0" w:rsidRPr="00437A90" w:rsidRDefault="009E37D0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B532CC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E3FE93F" wp14:editId="54E3F8F1">
                <wp:simplePos x="0" y="0"/>
                <wp:positionH relativeFrom="column">
                  <wp:posOffset>-342265</wp:posOffset>
                </wp:positionH>
                <wp:positionV relativeFrom="paragraph">
                  <wp:posOffset>150495</wp:posOffset>
                </wp:positionV>
                <wp:extent cx="5029200" cy="46482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64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239A" w:rsidRDefault="006F239A" w:rsidP="009E37D0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Буклет </w:t>
                            </w:r>
                          </w:p>
                          <w:p w:rsidR="009E37D0" w:rsidRPr="009E37D0" w:rsidRDefault="006F239A" w:rsidP="009E37D0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Arial Unicode MS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часть имиджа </w:t>
                            </w:r>
                            <w:proofErr w:type="spellStart"/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библиотеки</w:t>
                            </w:r>
                            <w:proofErr w:type="spellEnd"/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152942"/>
                          </a:avLst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6.95pt;margin-top:11.85pt;width:396pt;height:36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" filled="f" stroked="f">
                <v:textbox>
                  <w:txbxContent>
                    <w:p w:rsidR="006F239A" w:rsidRDefault="006F239A" w:rsidP="009E37D0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Буклет </w:t>
                      </w:r>
                    </w:p>
                    <w:p w:rsidR="009E37D0" w:rsidRPr="009E37D0" w:rsidRDefault="006F239A" w:rsidP="009E37D0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Arial Unicode MS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часть имиджа </w:t>
                      </w:r>
                      <w:proofErr w:type="spellStart"/>
                      <w:r>
                        <w:rPr>
                          <w:rFonts w:ascii="Times New Roman" w:eastAsia="Arial Unicode MS" w:hAnsi="Times New Roman" w:cs="Times New Roman"/>
                          <w:b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библиотеки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6F239A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1" behindDoc="1" locked="0" layoutInCell="1" allowOverlap="1" wp14:anchorId="350B545F" wp14:editId="0EB096AF">
            <wp:simplePos x="0" y="0"/>
            <wp:positionH relativeFrom="column">
              <wp:posOffset>305435</wp:posOffset>
            </wp:positionH>
            <wp:positionV relativeFrom="paragraph">
              <wp:posOffset>0</wp:posOffset>
            </wp:positionV>
            <wp:extent cx="4145280" cy="2085975"/>
            <wp:effectExtent l="0" t="0" r="7620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b/>
          <w:sz w:val="24"/>
          <w:szCs w:val="24"/>
        </w:rPr>
        <w:t xml:space="preserve">  </w:t>
      </w:r>
    </w:p>
    <w:p w:rsidR="00C67C09" w:rsidRPr="00437A90" w:rsidRDefault="00C67C09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823A8" w:rsidRPr="00437A90" w:rsidRDefault="00E823A8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</w:rPr>
      </w:pPr>
    </w:p>
    <w:p w:rsidR="00C67C09" w:rsidRPr="00437A90" w:rsidRDefault="002C208F" w:rsidP="009E37D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437A90">
        <w:rPr>
          <w:rFonts w:ascii="Times New Roman" w:eastAsia="Arial Unicode MS" w:hAnsi="Times New Roman" w:cs="Times New Roman"/>
          <w:b/>
          <w:sz w:val="28"/>
          <w:szCs w:val="28"/>
        </w:rPr>
        <w:t>Методическое пособие</w:t>
      </w:r>
    </w:p>
    <w:p w:rsidR="004D1EC0" w:rsidRPr="00437A90" w:rsidRDefault="004D1EC0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B532CC" w:rsidRDefault="00B532CC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C67C09" w:rsidRDefault="00C67C09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37A90">
        <w:rPr>
          <w:rFonts w:ascii="Times New Roman" w:eastAsia="Arial Unicode MS" w:hAnsi="Times New Roman" w:cs="Times New Roman"/>
          <w:b/>
        </w:rPr>
        <w:t>г. Темрюк - 201</w:t>
      </w:r>
      <w:r w:rsidR="004A57E3" w:rsidRPr="00437A90">
        <w:rPr>
          <w:rFonts w:ascii="Times New Roman" w:eastAsia="Arial Unicode MS" w:hAnsi="Times New Roman" w:cs="Times New Roman"/>
          <w:b/>
        </w:rPr>
        <w:t>7</w:t>
      </w:r>
      <w:r w:rsidRPr="00437A90">
        <w:rPr>
          <w:rFonts w:ascii="Times New Roman" w:eastAsia="Arial Unicode MS" w:hAnsi="Times New Roman" w:cs="Times New Roman"/>
          <w:b/>
        </w:rPr>
        <w:t xml:space="preserve"> г.</w:t>
      </w:r>
    </w:p>
    <w:p w:rsidR="009E37D0" w:rsidRPr="00437A90" w:rsidRDefault="009E37D0" w:rsidP="00C67C0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b/>
          <w:sz w:val="24"/>
          <w:szCs w:val="24"/>
        </w:rPr>
        <w:t xml:space="preserve">Составитель: </w:t>
      </w: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sz w:val="24"/>
          <w:szCs w:val="24"/>
        </w:rPr>
        <w:t>Н.Г. Тошматова, методист по юношеству</w:t>
      </w: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proofErr w:type="gramStart"/>
      <w:r w:rsidRPr="00437A90">
        <w:rPr>
          <w:rFonts w:ascii="Times New Roman" w:eastAsia="Arial Unicode MS" w:hAnsi="Times New Roman" w:cs="Times New Roman"/>
          <w:b/>
          <w:sz w:val="24"/>
          <w:szCs w:val="24"/>
        </w:rPr>
        <w:t>Ответственный за выпуск:</w:t>
      </w:r>
      <w:proofErr w:type="gramEnd"/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sz w:val="24"/>
          <w:szCs w:val="24"/>
        </w:rPr>
        <w:t>Директор МБУК «Межпоселенческая библиотека»</w:t>
      </w:r>
      <w:r w:rsidRPr="00437A90">
        <w:rPr>
          <w:rFonts w:ascii="Times New Roman" w:eastAsia="Arial Unicode MS" w:hAnsi="Times New Roman" w:cs="Times New Roman"/>
          <w:sz w:val="24"/>
          <w:szCs w:val="24"/>
        </w:rPr>
        <w:br/>
        <w:t>МО Темрюкский район</w:t>
      </w: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sz w:val="24"/>
          <w:szCs w:val="24"/>
        </w:rPr>
        <w:t>Л.Б. Асланова</w:t>
      </w: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123E52" w:rsidRPr="00437A90" w:rsidRDefault="00123E52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4A57E3" w:rsidRPr="00437A90" w:rsidRDefault="004A57E3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Pr="00437A90" w:rsidRDefault="00E25AB8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95D62" w:rsidRPr="00437A90" w:rsidRDefault="006F239A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Буклет - часть имиджа библиотеки</w:t>
      </w:r>
      <w:r w:rsidR="00E25AB8" w:rsidRPr="00437A9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E25AB8" w:rsidRPr="00437A90">
        <w:rPr>
          <w:rFonts w:ascii="Times New Roman" w:eastAsia="Arial Unicode MS" w:hAnsi="Times New Roman" w:cs="Times New Roman"/>
          <w:sz w:val="24"/>
          <w:szCs w:val="24"/>
        </w:rPr>
        <w:t xml:space="preserve">/ МБУК «Межпоселенческая библиотека» МО Темрюкский район; методико-библиографический отдел; </w:t>
      </w:r>
    </w:p>
    <w:p w:rsidR="004A57E3" w:rsidRPr="00437A90" w:rsidRDefault="00E25AB8" w:rsidP="0039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sz w:val="24"/>
          <w:szCs w:val="24"/>
        </w:rPr>
        <w:t>[сост</w:t>
      </w:r>
      <w:r w:rsidR="00395D62" w:rsidRPr="00437A90">
        <w:rPr>
          <w:rFonts w:ascii="Times New Roman" w:eastAsia="Arial Unicode MS" w:hAnsi="Times New Roman" w:cs="Times New Roman"/>
          <w:sz w:val="24"/>
          <w:szCs w:val="24"/>
        </w:rPr>
        <w:t>авила</w:t>
      </w:r>
      <w:r w:rsidRPr="00437A90">
        <w:rPr>
          <w:rFonts w:ascii="Times New Roman" w:eastAsia="Arial Unicode MS" w:hAnsi="Times New Roman" w:cs="Times New Roman"/>
          <w:sz w:val="24"/>
          <w:szCs w:val="24"/>
        </w:rPr>
        <w:t xml:space="preserve"> Н.Г. Тошматова]; </w:t>
      </w:r>
      <w:proofErr w:type="spellStart"/>
      <w:r w:rsidRPr="00437A90">
        <w:rPr>
          <w:rFonts w:ascii="Times New Roman" w:eastAsia="Arial Unicode MS" w:hAnsi="Times New Roman" w:cs="Times New Roman"/>
          <w:sz w:val="24"/>
          <w:szCs w:val="24"/>
        </w:rPr>
        <w:t>Отв</w:t>
      </w:r>
      <w:r w:rsidR="005B6E54" w:rsidRPr="00437A90">
        <w:rPr>
          <w:rFonts w:ascii="Times New Roman" w:eastAsia="Arial Unicode MS" w:hAnsi="Times New Roman" w:cs="Times New Roman"/>
          <w:sz w:val="24"/>
          <w:szCs w:val="24"/>
        </w:rPr>
        <w:t>етств</w:t>
      </w:r>
      <w:proofErr w:type="spellEnd"/>
      <w:r w:rsidR="005B6E54" w:rsidRPr="00437A90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437A90">
        <w:rPr>
          <w:rFonts w:ascii="Times New Roman" w:eastAsia="Arial Unicode MS" w:hAnsi="Times New Roman" w:cs="Times New Roman"/>
          <w:sz w:val="24"/>
          <w:szCs w:val="24"/>
        </w:rPr>
        <w:t xml:space="preserve"> за выпуск </w:t>
      </w:r>
    </w:p>
    <w:p w:rsidR="00E25AB8" w:rsidRPr="00437A90" w:rsidRDefault="00E25AB8" w:rsidP="0039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37A90">
        <w:rPr>
          <w:rFonts w:ascii="Times New Roman" w:eastAsia="Arial Unicode MS" w:hAnsi="Times New Roman" w:cs="Times New Roman"/>
          <w:sz w:val="24"/>
          <w:szCs w:val="24"/>
        </w:rPr>
        <w:t>Л.Б. Асланова. – Темрюк, 201</w:t>
      </w:r>
      <w:r w:rsidR="004A57E3" w:rsidRPr="00437A90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437A90">
        <w:rPr>
          <w:rFonts w:ascii="Times New Roman" w:eastAsia="Arial Unicode MS" w:hAnsi="Times New Roman" w:cs="Times New Roman"/>
          <w:sz w:val="24"/>
          <w:szCs w:val="24"/>
        </w:rPr>
        <w:t xml:space="preserve">. – </w:t>
      </w:r>
      <w:r w:rsidR="00B532CC">
        <w:rPr>
          <w:rFonts w:ascii="Times New Roman" w:eastAsia="Arial Unicode MS" w:hAnsi="Times New Roman" w:cs="Times New Roman"/>
          <w:sz w:val="24"/>
          <w:szCs w:val="24"/>
        </w:rPr>
        <w:t>16</w:t>
      </w:r>
      <w:r w:rsidRPr="00437A90">
        <w:rPr>
          <w:rFonts w:ascii="Times New Roman" w:eastAsia="Arial Unicode MS" w:hAnsi="Times New Roman" w:cs="Times New Roman"/>
          <w:sz w:val="24"/>
          <w:szCs w:val="24"/>
        </w:rPr>
        <w:t xml:space="preserve"> с.</w:t>
      </w:r>
    </w:p>
    <w:p w:rsidR="00123E52" w:rsidRPr="004A57E3" w:rsidRDefault="00123E52" w:rsidP="00123E52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  <w:r w:rsidRPr="004A57E3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lastRenderedPageBreak/>
        <w:t>От составителя</w:t>
      </w:r>
    </w:p>
    <w:p w:rsidR="00726A25" w:rsidRDefault="006F239A" w:rsidP="006F23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«Ничто не может иметь успех, если общественное мнение против, и ничто не может провалиться, если общественное мнение за» (Авраам Линкольн). </w:t>
      </w:r>
    </w:p>
    <w:p w:rsidR="006F239A" w:rsidRPr="006F239A" w:rsidRDefault="006F239A" w:rsidP="006F23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Имидж происходит от английского </w:t>
      </w:r>
      <w:proofErr w:type="spellStart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image</w:t>
      </w:r>
      <w:proofErr w:type="spellEnd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— «образ», «изображение». Имидж — целенаправленно сформированный образ, представление, наделяющее объект дополнительными ценностями. (Толковый словарь). </w:t>
      </w:r>
    </w:p>
    <w:p w:rsidR="00726A25" w:rsidRDefault="00726A25" w:rsidP="006F23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Уважаемые коллеги, в данном пособии рассмотрены варианты наиболее приемлемых современных способов составления буклетов – как части имиджа библиотеки.</w:t>
      </w:r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726A25" w:rsidRDefault="006F239A" w:rsidP="006F23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К основным составляющим формирования имиджа библиотеки можно отнести многое: доброжелательность персонала; комфортность условий для пользователей; дизайн рабочих помещений; качество деятельности и услуг; рекламная известность</w:t>
      </w:r>
      <w:r w:rsid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, различные раздаточные материалы, рекламные буклеты, закладки и многое другое</w:t>
      </w: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  <w:r w:rsid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F239A" w:rsidRPr="006F239A" w:rsidRDefault="006F239A" w:rsidP="006F239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Имидж библиотеки формирует комфортная библиотечная среда,  организация библиотечного пространства; состояние рабочих мест и мест отдыха; организация библиотечных фондов, предоставление читателям сопутствующей информации. </w:t>
      </w:r>
    </w:p>
    <w:p w:rsidR="006F239A" w:rsidRDefault="006F239A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Развитие библиотечных технологий для предоставления пользователям доступа к мировым информационным ресурсам, создания виртуальной среды; обеспечение круглосуточного доступа к ресурсам библиотеки в сети Интернет; развитие и поддержка </w:t>
      </w:r>
      <w:proofErr w:type="spellStart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Wi</w:t>
      </w:r>
      <w:proofErr w:type="spellEnd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Fi</w:t>
      </w:r>
      <w:proofErr w:type="spellEnd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-технологий в библиотеках</w:t>
      </w:r>
      <w:r w:rsid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</w:t>
      </w:r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В формировании имиджа библиотеки важно все: от </w:t>
      </w:r>
      <w:proofErr w:type="spellStart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дресс</w:t>
      </w:r>
      <w:proofErr w:type="spellEnd"/>
      <w:r w:rsidRPr="006F239A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-кода библиотекаря и его коммуникативных способностей до комфортабельности мест для читателей. </w:t>
      </w:r>
    </w:p>
    <w:p w:rsidR="00726A25" w:rsidRDefault="00726A25" w:rsidP="00726A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Pr="00153C4A" w:rsidRDefault="00726A25" w:rsidP="00726A2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Удачи вам, уважаемые коллеги, в формировании привлекательного образа библиотеки!</w:t>
      </w:r>
    </w:p>
    <w:p w:rsidR="00254EA5" w:rsidRDefault="00254EA5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726A25" w:rsidRDefault="00726A25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726A25" w:rsidRDefault="00726A25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1739F6" w:rsidRPr="001739F6" w:rsidRDefault="00254EA5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lastRenderedPageBreak/>
        <w:t xml:space="preserve">Итак, начнем с имиджа и его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составных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Имидж, </w:t>
      </w:r>
      <w:r w:rsidR="001739F6"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сложившийся в массовом сознании и имеющий характер </w:t>
      </w:r>
      <w:proofErr w:type="gramStart"/>
      <w:r w:rsidR="001739F6"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стереотипа</w:t>
      </w:r>
      <w:proofErr w:type="gramEnd"/>
      <w:r w:rsidR="001739F6"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эмоционально окрашенный образ кого-либо или чего-либо. Формирование имиджа происходит стихийно, но чаще всего оно является результатом работы специалистов в области психологии рекламы, маркетинга и т.п. Наиболее эффективный путь создания имиджа – использование средств массовой коммуникации (кино, телевидения, радио, прессы). Имидж отражает социальные ожидания определенных групп, поэтому его наличие может в некоторых случая</w:t>
      </w:r>
      <w:bookmarkStart w:id="0" w:name="_GoBack"/>
      <w:bookmarkEnd w:id="0"/>
      <w:r w:rsidR="001739F6"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х обеспечивать субъекту успех в политической или деловой жизни. </w:t>
      </w:r>
    </w:p>
    <w:p w:rsidR="001739F6" w:rsidRPr="001739F6" w:rsidRDefault="001739F6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Имидж – сложившийся в массовом сознании и имеющий характер </w:t>
      </w:r>
      <w:proofErr w:type="gramStart"/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стереотипа</w:t>
      </w:r>
      <w:proofErr w:type="gramEnd"/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эмоционально окрашенный образ кого-либо или чего-либо</w:t>
      </w:r>
    </w:p>
    <w:p w:rsidR="00254EA5" w:rsidRDefault="001739F6" w:rsidP="00AB686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Создание </w:t>
      </w:r>
      <w:r w:rsid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имиджа</w:t>
      </w: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– это искусство возможного</w:t>
      </w:r>
      <w:proofErr w:type="gramStart"/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.</w:t>
      </w: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Определяют те целевые общественные группы, на которые будет направлено рекламное воздействие. </w:t>
      </w:r>
      <w:r w:rsid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Имидж</w:t>
      </w: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не является чем-то неподвижным. Его приходится постоянно поддерживать, корректировать и обновлять. Выстраивание </w:t>
      </w:r>
      <w:r w:rsid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имиджа</w:t>
      </w:r>
      <w:r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 должно совпадать со стереотипами общественных взглядов и поведения, учитывать ожидания общественности, национально-культурную специфику и ментальность</w:t>
      </w:r>
      <w:r w:rsidR="00254EA5" w:rsidRPr="00254EA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B6866" w:rsidRDefault="00254EA5" w:rsidP="00AB686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Одним из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основных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составляющих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имиджевого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» материала и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средств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ом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рекламы, рассчит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ывающим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на зрительное восприятие,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который создаёт положительный имидж библиотеки,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является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яркий и насыщенный информацией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буклет</w:t>
      </w:r>
      <w:r w:rsidRPr="00A6613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путеводитель по библиотеке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739F6" w:rsidRPr="001739F6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End"/>
    </w:p>
    <w:p w:rsidR="00254EA5" w:rsidRDefault="00254EA5" w:rsidP="00254EA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По нашим наблюдениям, буклет-путеводитель является самой «живой»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рекламой и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формой, создающей привлекательный образ библиотеки.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этом пособии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обобщ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ен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опыт библиотек по составлению буклета-путеводителя, даны рекомендации, которые не потеряли своей актуальности и в настоящее время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B6CF1" w:rsidRPr="00153C4A" w:rsidRDefault="002B6CF1" w:rsidP="002B6CF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Веяние нового времени – перенасыщенность рекламой. В этих условиях библиотекам приходится бороться за свое место, усиливая свою рекламную деятельность. </w:t>
      </w:r>
    </w:p>
    <w:p w:rsidR="00254EA5" w:rsidRPr="00153C4A" w:rsidRDefault="00254EA5" w:rsidP="00254EA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6866" w:rsidRDefault="00AB6866" w:rsidP="00AB686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73600" behindDoc="1" locked="0" layoutInCell="1" allowOverlap="1" wp14:anchorId="064EB802" wp14:editId="14F5E9D0">
            <wp:simplePos x="0" y="0"/>
            <wp:positionH relativeFrom="column">
              <wp:posOffset>-53340</wp:posOffset>
            </wp:positionH>
            <wp:positionV relativeFrom="paragraph">
              <wp:posOffset>29846</wp:posOffset>
            </wp:positionV>
            <wp:extent cx="4276725" cy="2628900"/>
            <wp:effectExtent l="152400" t="152400" r="161925" b="19050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60429107_27324b086e4bd710847564ad3c49eb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6289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866" w:rsidRPr="00AB6866" w:rsidRDefault="00AB6866" w:rsidP="00AB686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36"/>
          <w:szCs w:val="36"/>
          <w:shd w:val="clear" w:color="auto" w:fill="FFFFFF"/>
        </w:rPr>
      </w:pPr>
    </w:p>
    <w:p w:rsidR="00AB6866" w:rsidRPr="00AB6866" w:rsidRDefault="00AB6866" w:rsidP="00AB6866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noProof/>
          <w:sz w:val="36"/>
          <w:szCs w:val="36"/>
          <w:highlight w:val="yellow"/>
          <w:shd w:val="clear" w:color="auto" w:fill="FFFFFF"/>
          <w:lang w:eastAsia="ru-RU"/>
        </w:rPr>
      </w:pPr>
      <w:r w:rsidRPr="00AB6866">
        <w:rPr>
          <w:rFonts w:ascii="Times New Roman" w:eastAsia="Arial Unicode MS" w:hAnsi="Times New Roman" w:cs="Times New Roman"/>
          <w:b/>
          <w:noProof/>
          <w:sz w:val="36"/>
          <w:szCs w:val="36"/>
          <w:highlight w:val="yellow"/>
          <w:shd w:val="clear" w:color="auto" w:fill="FFFFFF"/>
          <w:lang w:eastAsia="ru-RU"/>
        </w:rPr>
        <w:t>Непонятно человеку - он идёт в библиотеку,</w:t>
      </w:r>
    </w:p>
    <w:p w:rsidR="00AB6866" w:rsidRPr="00AB6866" w:rsidRDefault="00AB6866" w:rsidP="00AB6866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noProof/>
          <w:sz w:val="36"/>
          <w:szCs w:val="36"/>
          <w:highlight w:val="yellow"/>
          <w:shd w:val="clear" w:color="auto" w:fill="FFFFFF"/>
          <w:lang w:eastAsia="ru-RU"/>
        </w:rPr>
      </w:pPr>
      <w:r w:rsidRPr="00AB6866">
        <w:rPr>
          <w:rFonts w:ascii="Times New Roman" w:eastAsia="Arial Unicode MS" w:hAnsi="Times New Roman" w:cs="Times New Roman"/>
          <w:b/>
          <w:noProof/>
          <w:sz w:val="36"/>
          <w:szCs w:val="36"/>
          <w:highlight w:val="yellow"/>
          <w:shd w:val="clear" w:color="auto" w:fill="FFFFFF"/>
          <w:lang w:eastAsia="ru-RU"/>
        </w:rPr>
        <w:t>Интересно человеку - он идёт в библиотеку,</w:t>
      </w:r>
    </w:p>
    <w:p w:rsidR="00F57E98" w:rsidRPr="00AB6866" w:rsidRDefault="00AB6866" w:rsidP="00AB6866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36"/>
          <w:szCs w:val="36"/>
          <w:shd w:val="clear" w:color="auto" w:fill="FFFFFF"/>
        </w:rPr>
      </w:pPr>
      <w:r w:rsidRPr="00AB6866">
        <w:rPr>
          <w:rFonts w:ascii="Times New Roman" w:eastAsia="Arial Unicode MS" w:hAnsi="Times New Roman" w:cs="Times New Roman"/>
          <w:b/>
          <w:noProof/>
          <w:sz w:val="36"/>
          <w:szCs w:val="36"/>
          <w:highlight w:val="yellow"/>
          <w:shd w:val="clear" w:color="auto" w:fill="FFFFFF"/>
          <w:lang w:eastAsia="ru-RU"/>
        </w:rPr>
        <w:t>Что-то важно человеку - он идёт в библиотеку…</w:t>
      </w:r>
    </w:p>
    <w:p w:rsidR="001739F6" w:rsidRDefault="001739F6" w:rsidP="001739F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</w:p>
    <w:p w:rsidR="00AB6866" w:rsidRDefault="00AB686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6866" w:rsidRDefault="00AB686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6866" w:rsidRDefault="00AB686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6866" w:rsidRDefault="00AB686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Буклеты распространяются как в самой библиотеке, так и на различных мероприятиях вне ее стен. Цель буклета - ознакомление потенциальных читателей с услугами, которые они могут получить в библиотеке. Это своего рода витрина библиотеки. Основными элементами, составляющими буклет, являются: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текст;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изображение;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шрифт.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Буклет в привлекательной форме содержит сведения: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 структуре библиотеки;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 составе фондов;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 предлагаемых бесплатных и платных услугах;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базах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данных;</w:t>
      </w:r>
      <w:r w:rsidR="00373733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 каналах связи, номерах телефонов, адресе, часах работы.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Умело составленный буклет может отразить множество сведений, создающих привлекательный образ библиотеки: осветить историю ее создания, имена людей, причастных к ее деятельности. Внимание читателя фокусируют на услугах библиотеки.</w:t>
      </w:r>
    </w:p>
    <w:p w:rsidR="00153C4A" w:rsidRPr="00153C4A" w:rsidRDefault="00153C4A" w:rsidP="00AB68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Приводят также отзывы читателей, любящих и ценящих библиотеку. Содержание буклета зависит от замысла составителей. Реклама одной и той же услуги может быть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представлена и в серьезной, и в юмористической форме, в рациональном или эмоциональном ключе. Часто встречаются буклеты, в которых библиотечные работники очень расхваливают себя: как удачно расставили фонд, оформили выставку, провели мероприятие. Но читателю безразлично, как ловко мы ведем свои дела. У него на первом месте свои интересы.</w:t>
      </w:r>
    </w:p>
    <w:p w:rsidR="00153C4A" w:rsidRPr="00153C4A" w:rsidRDefault="00153C4A" w:rsidP="00AB68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Главная тема, на которой надо сосредоточить внимание – это тема полезности библиотеки, ее фондов и конкретных книг для отдельных граждан и общества в целом.</w:t>
      </w:r>
    </w:p>
    <w:p w:rsidR="00153C4A" w:rsidRPr="00153C4A" w:rsidRDefault="00153C4A" w:rsidP="00AB68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Какую пользу несет библиотека? Это: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-возможность образования и самообразования;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-перспективы увлекательного досуга;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-появление социальных и межличностных контактов.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Хорошо подумав, вы и сами определите еще немало полезных функций библиотеки, выгодных читателю.</w:t>
      </w:r>
    </w:p>
    <w:p w:rsidR="00153C4A" w:rsidRPr="00153C4A" w:rsidRDefault="00153C4A" w:rsidP="00AB6866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виде подсказки напоминаем, какие услуги предлагают библиотеки: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1. Услуги, конечным результатом которых является выдача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документов во временное пользование: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а) в пределах библиотеки, в читальных залах;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б) на абонементе для чтения дома.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2. Справочно-аналитические услуги: выдача тематических, фактографических, аналитических, уточняющих, адресных и других справок.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3. Копировальные услуги – выдача копий документов.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4. Услуги текущего информирования: ИРИ (индивидуальное и групповое избирательное распространение информации), устные библиографические обзоры, книжные выставки новых поступлений и др.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5. Услуги, связанные с раскрытием состава фонда библиотеки (представление информации об актуальных документах, проблемах), различн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ые виды рекомендации книг (инди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видуальные, групповые, массовые).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6. Учебно-консультацио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нные услуги, помогающие ориенти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роваться в библиотеке, обучение пользованию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библиотекой, услуги, направленные на развитие информационной культуры.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Что еще включает рекламный буклет библиотеки?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Это сведения справочного характера: адреса, телефоны, режим работы. Посетителям важно также знать имя, отчество и фамилию библиотекаря, обслуживающего их.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буклете указываются имена его составителей, чтобы подчеркнуть «штучный», творческий характер библиотечной рекламы.</w:t>
      </w:r>
    </w:p>
    <w:p w:rsidR="00153C4A" w:rsidRPr="005B77B8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B77B8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Составление рекламного буклета</w:t>
      </w:r>
    </w:p>
    <w:p w:rsidR="00153C4A" w:rsidRPr="00153C4A" w:rsidRDefault="00153C4A" w:rsidP="00AB6866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Составление буклета сводится к следующему: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краткое изложение предполагаемого текста с указанием преимуществ ваших услуг;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подбор иллюстраций (фотографий, рисунков);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выбор способа фальцовки.</w:t>
      </w:r>
    </w:p>
    <w:p w:rsidR="00153C4A" w:rsidRPr="005B77B8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B77B8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Как удачно составить рекламный текст?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Важнейшая часть текста, обращенного к читателю, это заголовок (название) буклета.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Поразмышляем о том, каким он должен быть...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Представим себя на месте читателя, который увидел ваш буклет впервые. Что первое бросается в глаза? Заголовок! Он должен захватить внимание читателя, заставить его взять в руки буклет и прочитать текст дальше и, в конечном итоге, воспользоваться предложенной вами услугой! Итак, сочините сотню вариантов заголовка и только тогда вы найдете самый блестящий. Не хватайтесь за первый попавшийся вам на глаза, т.е. привычный и банальный. Заголовок должен быть выразительным и энергичным!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Как сочинить такой заголовок?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Существуют десятки способов.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Среди них следующие:</w:t>
      </w:r>
      <w:proofErr w:type="gramEnd"/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затронуть личный интерес человека (в решении проблемы, в удовлетворении потребности);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предъявить что-то новое, разбудить любопытство (все новое выглядит заманчиво);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задать в заглавии вопрос типа «как сделать?», «как добиться?»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(например, «Как библиотека помогает экономить ваши деньги?»).</w:t>
      </w:r>
    </w:p>
    <w:p w:rsidR="00153C4A" w:rsidRPr="00153C4A" w:rsidRDefault="00153C4A" w:rsidP="0037373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Заголовок может быть вопросительным, восклицательным, провокационным, парадоксальным, интригующим, «заумным», «кричащим».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Готовые рецепты по составлению заголовка дать трудно, здесь важны ваши индивидуальность, вкус, художественное чутье.</w:t>
      </w:r>
    </w:p>
    <w:p w:rsidR="00153C4A" w:rsidRPr="005B77B8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B77B8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Основной текст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Если заголовок и иллюстрации завлекают читателей, то основной текст закрепляет успех, убедительно призывает: «Читайте, спрашивайте, требуйте, заказывайте».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Станет ли читатель вникать в скучный и вялый текст?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Надо добиваться, чтобы текст звучал напористо, энергично, без излишеств, без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путанных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толкований. Простые фразы, привычные слова, предельная ясность. Написали текст?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Теперь черкайте, выбрасывайте из текста лишнее, переписывайте.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Чтобы составить хороший буклет, надо потрудиться. Вот как А. П. Чехов отзывался о своей работе: «Я занят, занят по горло: пишу и зачеркиваю, пишу и зачеркиваю». Брату он советовал: «Надо люто марать».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Общая слабость библиотекарей - пристрастие к словесным штампам. 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Скучные заголовки непривлекательны, тем более привередливому молодому читателю.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Глазу не за что зацепиться. Избавляйтесь от банальных словосочетаний, вроде «удовлетворение информационных потребностей». Лучше покажите читателю, как именно вы поможете ему: найдете нужную книгу, сообщите о ней по телефону, закажете ее в другой библиотеке и т. д. Пишите конкретно, избегайте общих мест. Не обещайте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невозможного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не преувеличивайте своих возможностей.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Есть несколько удачных приемов в составлении текста: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Pr="002B6CF1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Дружелюбие</w:t>
      </w:r>
    </w:p>
    <w:p w:rsidR="005B77B8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Живой отклик читателей может найти такая фраза: «Покупать книги, выписывать периодику домой - это замечательно, но вот цены..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З</w:t>
      </w:r>
      <w:proofErr w:type="gramEnd"/>
      <w:r w:rsidR="005B77B8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начит все идём – в библиотеку!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».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Покажите, что вы понимаете жизненные заботы читателя. Вы ему сочувствуете и готовы помочь. </w:t>
      </w:r>
    </w:p>
    <w:p w:rsidR="00153C4A" w:rsidRPr="00153C4A" w:rsidRDefault="005B77B8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Pr="002B6CF1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Выбор стиля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Лев Толстой, шутя, заметил: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«Если бы я был царь, я бы издал закон, что писатель, который употребит слово, значения которого он не может объяснить, лишается права писать и получает 100 ударов розог».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Видите, какое большое значение придавал писатель точному выбору слов! Один-единственный корявый оборот, одна-единственная грамматическая ошибка могут выставить вас в неприглядном виде перед широкой публикой. Библиотекарь может не быть асом в рекламном деле, но грамотным человеком он обязан быть: словари у нас всегда под рукой. Ни шагу без словаря: потратив совсем немного времени, вы не допустите грамматической ошибки или неподходящего термина.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Еще одна мучительная проблема при составлении буклета - выбор стиля. Литературные таланты в нашем деле встречаются нечасто. Но это не повод для переживаний. Если ваш стиль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кажется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вам невыразительным и нуждается в совершенствовании, рекомендуем обратиться к следующим изданиям: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1. Голуб, И. Б. Стилистка русского языка / И. Б. Голуб. - М.: Айрис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-п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ресс 2004. - 448с. - (Высшее образование).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книге показаны яркие примеры искусного использования языковых средств писателями, публицистами, а также речевые ошибки, возникающие из-за авторской небрежности. Будет полезно изучить главы «Канцеляризмы и речевые штампы», «Использование профессиональной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лексики». В книге уделяется внимание такому распространенному явлению, как пустословие, т.е. навязчивое объяснение всем известных истин.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Солганик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Г. Я. Стилистика современного русского языка и культура речи / Г. Я.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Солганик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Г. С.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Дроняева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 – М.: Академия, 2002. - 256с.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Книга отражает новейшие научные достижения в области стилистики. Нарушения языковой нормы резко снижает качество текста. При его составлении необходимо учитывать разновидности функциональных стилей: это – официально-деловой, научный, стиль массовой коммуникации, литературно-художественный, разговорно-бытовой. Книга содержит большое количество текстов, иллюстрирующих стилистичес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кие особенности.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Pr="002B6CF1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Изучайте опыт лучших рекламистов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Кроме учебников по стилистике, мы рекомендуем обратиться к периодическим изданиям, особенно к так называемым «глянцевым» журналам.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Они просто набиты всевозможными рекламными текстами – хорошими образчиками для подражания.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Рекламисты всего мира в качестве источника вдохновения используют журналы «Ридерс дайджест». Любой его номер содержит завлекающие заголовки и вступления к каждой статье. Это настоящие шедевры, захватывающие внимание читателя.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Возьмите себя за правило внимательно разглядывать все виды рекламы, которая встречается вам в жизни. Заведите себе папку с вырезками наиболее понравившихся вам образцов рекламных тестов. Оформите картотеку эффектных рекламных сообщений.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Используйте все новое в рекламе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Обращаем ваше внимание, что в последние годы появились новые способы подачи информационного материала. К ним относятся следующие способы: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proofErr w:type="gramStart"/>
      <w:r w:rsidRPr="006B24DD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Фитче</w:t>
      </w:r>
      <w:proofErr w:type="spellEnd"/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feature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) - сенсационный, развлекательный материал. Излагается в увлекательной, юмористической форме с возможным использованием анекдотов, смешных, занимательных ситуаций. Вместе с тем текст должен нести для широкой публики полезную деловую информацию.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6B24DD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Кейс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- история (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case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history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) - случай, сюжет из истории деятельности организации, которые должны играть на повышение ее авторитета. Здесь следует показать, как удачно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была решена проблема. Какие замечательные результаты получены.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6B24DD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Интервью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- беседа в форме вопросов и ответов, диалог между человеком, владеющим информацией и человеком, желающим ее получить.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Корпоративный герой, герой-коммуникатор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Под этим мудреным названи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ем скрывается какой-либо привле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кательный образ, придуманный библиотекарями.</w:t>
      </w:r>
    </w:p>
    <w:p w:rsidR="00153C4A" w:rsidRPr="00153C4A" w:rsidRDefault="00153C4A" w:rsidP="006B24D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Это своего рода проводник в библиотечный мир. Герой-коммуникатор олицетворяет библиотеку, делает ее доступной для посетителей. Этот прием часто используют детские библиотеки.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Существует еще десяток новых форм изложения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н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 для составления буклета вполне подойдут и вышеперечисленные.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О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дин из новейших методов рекламы – кейс-историю уже использова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а одн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6B24DD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из российских библиотек.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Можно также в рекламе библиотеки использовать творчество читателей (с их согласия). </w:t>
      </w:r>
    </w:p>
    <w:p w:rsidR="002B6CF1" w:rsidRDefault="002B6CF1" w:rsidP="002B6CF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ab/>
        <w:t>Каждый библиотекарь может включить свой творческий потенциал в составлении</w:t>
      </w:r>
      <w:r w:rsidR="00373DC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рекламны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="00373DC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текст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ов. </w:t>
      </w:r>
    </w:p>
    <w:p w:rsidR="00153C4A" w:rsidRPr="00153C4A" w:rsidRDefault="002B6CF1" w:rsidP="002B6CF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Вот примеры</w:t>
      </w:r>
      <w:r w:rsidR="00B94796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r w:rsidR="00373DC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Хотите стать общительными и умными, быть в курсе событий из мира науки, спорта, искусства, разгадывать необъяснимые и таинственные явления и чудеса природы, совершать увлекательные путешествия, расширить свой кругозор, получить много полезной и интересной информации? Бросьте все (вот только уроки сделайте!) и скорее бегите в </w:t>
      </w:r>
      <w:r w:rsidR="00373DC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библиотеку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: Только у нас вы узнаете о том, о чем не пишут в учебниках, о чем никогда не расскажет школьный учитель! Наши двери открыты для вас ежедневно с 10.00 утра и до 19.00 вечера, кроме субботы.</w:t>
      </w:r>
      <w:r w:rsidR="00373DC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Здесь вас любят, ждут и всегда </w:t>
      </w:r>
      <w:proofErr w:type="gramStart"/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готовы</w:t>
      </w:r>
      <w:proofErr w:type="gramEnd"/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прийти на помощь!</w:t>
      </w:r>
      <w:r w:rsidR="00373DC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Добро пожаловать в библиотеку!» 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А далее следует информационное сообщение о работе библиотеке в доброжелательном тоне: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«Жизнь библиотеки не похожа на сонное царство: в ней бурлит жизнь, кипит работа, каждая минута насыщена активной деятельностью, призванной удовлетворить самые разнообразные запросы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приходящих в нее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читателей..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Кто</w:t>
      </w:r>
      <w:proofErr w:type="spellEnd"/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за чем идет. Кто журналы о моде почитать, кто «</w:t>
      </w:r>
      <w:r w:rsidR="00154B1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Орбиту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 полистать, кто расселением «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хрущевок</w:t>
      </w:r>
      <w:proofErr w:type="spell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» интересуется. А может, вы с ЖКХ воюете или с соседями? Всем помогут найти закон, на какой можно в жалобе опереться. А просто почитать, душой отдохнуть хотите? Тоже милости просим к нам в </w:t>
      </w:r>
      <w:r w:rsidR="00154B12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библиотеку!»</w:t>
      </w:r>
    </w:p>
    <w:p w:rsidR="00153C4A" w:rsidRPr="00153C4A" w:rsidRDefault="00154B12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Все новинки книжного рынка есть в библиотеке: и зарубежные романы, и отличная российская литература, – все, что вашей душе угодно. Комплектуется библиотека хорошо. Денег районные власти на книги и журналы для библиотеки не жалеют. Похвастаться нам есть чем. Выставка плакатов и фоторабот «Человек читающий» в читальном зале приглашает по-новому взглянуть на роль книги в жизни человека. ... Шесть часов вечера, а люди все идут и идут. Кому нужно сделать ксерокс, кому – текст отсканировать, кто в Интернет просится письмо по электронной почте отправить. В библиотеке можно и в тиши и уюте читального зала почитать, с библиотекарем «за жизнь» поболтать, и главное, книжку интересную домой взять. ... Все это наша библиотека делает для того, чтоб жизнь жителей стала богаче и интересней, чтобы каждый прохожий на вопрос «Как пройти в библиотеку?» улыбнулся и сказал: «Знаю. Сейчас расскажу и покажу».</w:t>
      </w:r>
    </w:p>
    <w:p w:rsidR="00153C4A" w:rsidRPr="00153C4A" w:rsidRDefault="00B9479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Вот такие «живые» захватывающие тексты о библиотеке можно разместить в буклете.</w:t>
      </w:r>
    </w:p>
    <w:p w:rsidR="00153C4A" w:rsidRPr="00153C4A" w:rsidRDefault="00153C4A" w:rsidP="00082E1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Библиотекари ищут способы неформально и задушевно представить читателям свои библиотечные богатства. </w:t>
      </w:r>
    </w:p>
    <w:p w:rsidR="00153C4A" w:rsidRPr="00153C4A" w:rsidRDefault="00082E1B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Каждый день нового нашего свидания библиотекари открывали тебе кладези книжных богатств, были твоими проводниками в удивительный мир Знаний и Просвещения. Добро пожаловать в Библиотеку - обитель знаний! Мы рады общению с вами! Мы работаем для вас!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153C4A" w:rsidRPr="00153C4A" w:rsidRDefault="00082E1B" w:rsidP="00082E1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Здесь, в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нашей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гостеприимно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й библиотеке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ежедневно происходят удивительные творческие встречи, презентации, открываются новые книжные выставки. Только у нас можно увидеть самую маленькую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или самую старую книгу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.» </w:t>
      </w:r>
      <w:proofErr w:type="gramEnd"/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Мы видим, что эти тексты отличаются друг от друга. Первый написан в простом, дружеском тоне, второй - возвышенном, восторженном.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Будьте оригинальны и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непохожи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на других.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Необычное обращение непременно привлечет к себе внимание читателей. Необычным может быть заголовок, иллюстрация, тест, форма.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Однако надо чувствовать грань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между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непривычным и нелепым.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2B6CF1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• Слоган -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украшение буклета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Те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кст пр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ивлекает внимание, когда он включает фирменный лозунг (слоган). Он представляет собой своеобразный девиз организации.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Слоган может содержать: основные принципы деятельности организации (Мы работаем не со всеми!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Мы работаем с каждым!»)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заботу о 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читателе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(«Мы заботимся о Вас и Вашем интеллектуальном развитии»)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исключительные качества 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библиотек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(«Мы научили мир копировать»)</w:t>
      </w:r>
      <w:proofErr w:type="gramEnd"/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Слоган должен быть: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понятным и близким целевой аудитории;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кратким;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оригинальным;</w:t>
      </w:r>
      <w:r w:rsidR="002B6CF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эмоциональным.</w:t>
      </w:r>
    </w:p>
    <w:p w:rsidR="002B6CF1" w:rsidRDefault="00082E1B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 примеру, с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логан одной из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европейских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библиотек звучит интригующе: «Вы даже не можете себе представить, что происходит в библиотеке!» и сопровождается рисунком, на котором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изображен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агент 007.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В отечественной библиотечной практике используются такие слоганы: 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Браво, книга! Читаем все!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», «Без добрых книг душа черствеет»; «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Чтение – отрада для души!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»; «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Билл Гейтс предпочитает традиционную книгу. А вы?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»; «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Библиотек на свете много, но любимая одна...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»; «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Как хорошо у нас читать!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» и т.д.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 качестве слогана используются краткие афоризмы, изречения, пословицы: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Книга – величайший инструмент обмена информацией.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(С. </w:t>
      </w:r>
      <w:proofErr w:type="spellStart"/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Капица</w:t>
      </w:r>
      <w:proofErr w:type="spellEnd"/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)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Если не читает страна – это трагедия нации</w:t>
      </w:r>
      <w:r w:rsidR="00082E1B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(И. Бродский)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Чем больше знаешь, тем интересней жить.</w:t>
      </w:r>
      <w:r w:rsidR="00F0770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К. Паустовский.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Выбирай книгу, как выбираешь друга</w:t>
      </w:r>
      <w:r w:rsidR="00F0770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(англ. пословица).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Кто много читает, тот много знает</w:t>
      </w:r>
      <w:r w:rsidR="00F0770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(рус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ословица).</w:t>
      </w:r>
    </w:p>
    <w:p w:rsidR="00153C4A" w:rsidRPr="00153C4A" w:rsidRDefault="00153C4A" w:rsidP="00745649">
      <w:pPr>
        <w:spacing w:after="0" w:line="240" w:lineRule="auto"/>
        <w:ind w:firstLine="284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Чтение выстраивает целые судьбы</w:t>
      </w:r>
      <w:r w:rsidR="00F0770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В. Шукшин.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Радио – на миг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Газета – на день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Книга – на всю </w:t>
      </w:r>
      <w:proofErr w:type="spell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жизнь</w:t>
      </w:r>
      <w:proofErr w:type="gramStart"/>
      <w:r w:rsidR="00745649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</w:t>
      </w:r>
      <w:proofErr w:type="spellEnd"/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. Слуцкий.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• </w:t>
      </w:r>
      <w:r w:rsidRPr="00745649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t>Иллюстрация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Чтобы ваш буклет выглядел еще более убедительно, необходимо включить в текст иллюстрации (рисунок, фотографию). Рекламисты уверяют, что это увеличит внимание на 30%.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Неплохо напечатать фотографию библиотеки (с наполненными залами). Под фотографией можно поместить комментирующую запись. Рисунки могут быть черно-белыми и цветными, выполненными пером, карандашом, кистью.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Требования, предъявляемые к иллюстрациям:</w:t>
      </w:r>
      <w:r w:rsid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изображение должно вызвать любопытство;</w:t>
      </w:r>
      <w:r w:rsid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запоминаемость цветной фотографии на 100% выше черно-белой;</w:t>
      </w:r>
      <w:r w:rsid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иллюстрации должны быть простыми, не перегруженными деталями.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Установлено, что первым делом рассматривают иллюстрации, затем читают заголовок, а потом сам текст. В таком порядке и следует размещать материал:</w:t>
      </w:r>
      <w:r w:rsid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иллюстрации вверху, заголовок под ней, а текст под заголовком.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Буклеты, напечатанные на цветной бумаге более эффективны, чем на простой. Приятное глазу сочетание цветов выглядит следующим образом: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синий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на белом;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черный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на зеленом;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- зеленый на белом;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черный</w:t>
      </w:r>
      <w:proofErr w:type="gramEnd"/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на белом.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На последней страничке буклета</w:t>
      </w:r>
      <w:r w:rsidR="00A2132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как правило,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2132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публикуются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адрес</w:t>
      </w:r>
      <w:r w:rsidR="00A2132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библиотеки и расписание </w:t>
      </w:r>
      <w:r w:rsidR="00A21321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ее</w:t>
      </w: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работы. Как видно из этого примера, заботу о посетителе, внимание к нему можно подчеркнуть ненавязчивыми, остроумными и что немаловажно, экономичными средствами.</w:t>
      </w:r>
    </w:p>
    <w:p w:rsidR="00153C4A" w:rsidRPr="00153C4A" w:rsidRDefault="00A21321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Можно применить и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гровые приемы в своих буклетах -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рекомендательных списках литературы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Включить необычные тематические кроссворды.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заполнить клеточки, нужно </w:t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прочитать несколько рекомендуемых книг, в том числе справочных пособий. </w:t>
      </w:r>
    </w:p>
    <w:p w:rsidR="00153C4A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8480" behindDoc="1" locked="0" layoutInCell="1" allowOverlap="1" wp14:anchorId="275231D5" wp14:editId="174E9152">
            <wp:simplePos x="0" y="0"/>
            <wp:positionH relativeFrom="column">
              <wp:posOffset>1152208</wp:posOffset>
            </wp:positionH>
            <wp:positionV relativeFrom="paragraph">
              <wp:posOffset>132183</wp:posOffset>
            </wp:positionV>
            <wp:extent cx="2201174" cy="2733949"/>
            <wp:effectExtent l="317" t="0" r="9208" b="9207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_brochure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09" r="50941"/>
                    <a:stretch/>
                  </pic:blipFill>
                  <pic:spPr bwMode="auto">
                    <a:xfrm rot="16200000">
                      <a:off x="0" y="0"/>
                      <a:ext cx="2201174" cy="2733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C4A"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Буклет можно сложить в виде различных геометрических фигур. Желательно, чтобы бумага была хорошего качества, плотная.</w:t>
      </w: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4AE6" w:rsidRDefault="00726A25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7456" behindDoc="1" locked="0" layoutInCell="1" allowOverlap="1" wp14:anchorId="42BA6216" wp14:editId="0351C814">
            <wp:simplePos x="0" y="0"/>
            <wp:positionH relativeFrom="column">
              <wp:posOffset>353060</wp:posOffset>
            </wp:positionH>
            <wp:positionV relativeFrom="paragraph">
              <wp:posOffset>146050</wp:posOffset>
            </wp:positionV>
            <wp:extent cx="3829050" cy="15519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re-seklinde-brosur_0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7" b="56721"/>
                    <a:stretch/>
                  </pic:blipFill>
                  <pic:spPr bwMode="auto">
                    <a:xfrm>
                      <a:off x="0" y="0"/>
                      <a:ext cx="3829050" cy="155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AE6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4AE6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4AE6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4AE6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D4AE6" w:rsidRDefault="005D4AE6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261CA" w:rsidRPr="00153C4A" w:rsidRDefault="003261C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Как мы убедились, совсем непросто составить удачный буклет. Нужно найти оригинальные изобразительные средства, умело подобрать шрифт, цветовую гамму, чтобы захватить внимание читателя и заставить его действовать: записаться в библиотеку, прийти на мероприятие, сделать запрос на нужную книгу. Вспомним, что писал А. П. Чехов о муках творчества:</w:t>
      </w:r>
    </w:p>
    <w:p w:rsidR="00153C4A" w:rsidRPr="00153C4A" w:rsidRDefault="00153C4A" w:rsidP="00153C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153C4A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«Надо рассказ писать 5-6 дней и думать о нем все время... Надо, чтобы каждая фраза, прежде чем лечь на бумагу, пролежала в мозгу дня два...».</w:t>
      </w:r>
    </w:p>
    <w:p w:rsidR="00153C4A" w:rsidRPr="00726A25" w:rsidRDefault="00153C4A" w:rsidP="00726A25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726A25"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Список использованной литературы</w:t>
      </w:r>
    </w:p>
    <w:p w:rsidR="00153C4A" w:rsidRPr="00726A25" w:rsidRDefault="00153C4A" w:rsidP="00726A2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Борисова, О. О. Библиотечно-библиографическая реклама /О.О. Борисова – М.: Изд-во МГУК, ИПО </w:t>
      </w: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Профиздат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2001. – 224с.</w:t>
      </w:r>
    </w:p>
    <w:p w:rsidR="00726A25" w:rsidRPr="00726A25" w:rsidRDefault="00726A25" w:rsidP="00726A2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Ефремова Т. Ф. Толково-словообразовательный словарь, М.: Русский язык, 2000. С.142</w:t>
      </w:r>
    </w:p>
    <w:p w:rsidR="00153C4A" w:rsidRPr="00726A25" w:rsidRDefault="00153C4A" w:rsidP="00726A2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Матлина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С. Г. Привлекательная библиотека, или Что может реклама: практическое пособие / С.Г. </w:t>
      </w: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Матлина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. – М.: Изд-во </w:t>
      </w: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Либерея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, 2000. – 128с.</w:t>
      </w:r>
    </w:p>
    <w:p w:rsidR="00153C4A" w:rsidRPr="00726A25" w:rsidRDefault="00153C4A" w:rsidP="00726A25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Храмова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, Е. Кто куда, а я в библиотеку / Е. </w:t>
      </w:r>
      <w:proofErr w:type="spellStart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Храмова</w:t>
      </w:r>
      <w:proofErr w:type="spellEnd"/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// Библ</w:t>
      </w:r>
      <w:r w:rsidR="00726A25"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>иотечное</w:t>
      </w:r>
      <w:r w:rsidRPr="00726A25"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  <w:t xml:space="preserve"> дело. – 2008. – №5. – С.8</w:t>
      </w:r>
    </w:p>
    <w:p w:rsidR="00001449" w:rsidRPr="00A87085" w:rsidRDefault="00001449" w:rsidP="00AC38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01449" w:rsidRPr="00A87085" w:rsidRDefault="00001449" w:rsidP="00AC38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AC3879" w:rsidRDefault="00AC3879" w:rsidP="00AC38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 xml:space="preserve">Использованные </w:t>
      </w:r>
      <w:proofErr w:type="spellStart"/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>интернет-ресурсы</w:t>
      </w:r>
      <w:proofErr w:type="spellEnd"/>
      <w:r w:rsidR="003F6D5F" w:rsidRPr="00A87085">
        <w:rPr>
          <w:rFonts w:ascii="Times New Roman" w:eastAsia="Arial Unicode MS" w:hAnsi="Times New Roman" w:cs="Times New Roman"/>
          <w:b/>
          <w:sz w:val="24"/>
          <w:szCs w:val="24"/>
        </w:rPr>
        <w:t>:</w:t>
      </w:r>
    </w:p>
    <w:p w:rsidR="00726A25" w:rsidRPr="00A87085" w:rsidRDefault="00726A25" w:rsidP="00AC387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5AB8" w:rsidRDefault="00726A25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hyperlink r:id="rId13" w:history="1">
        <w:r w:rsidRPr="008200FB">
          <w:rPr>
            <w:rStyle w:val="a7"/>
            <w:rFonts w:ascii="Times New Roman" w:eastAsia="Arial Unicode MS" w:hAnsi="Times New Roman" w:cs="Times New Roman"/>
            <w:sz w:val="24"/>
            <w:szCs w:val="24"/>
            <w:lang w:eastAsia="ru-RU"/>
          </w:rPr>
          <w:t>http://library.kholmsk.ru/2012-10-22-01-34-47/53-2012-10-22-03-12-12/459-buklet</w:t>
        </w:r>
      </w:hyperlink>
    </w:p>
    <w:p w:rsidR="00726A25" w:rsidRPr="00A87085" w:rsidRDefault="00726A25" w:rsidP="00C67C0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001449" w:rsidRPr="00A87085" w:rsidRDefault="00001449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941A22" w:rsidRPr="00A87085" w:rsidRDefault="00941A22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726A25" w:rsidRDefault="00726A25" w:rsidP="00C67C0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  <w:lang w:eastAsia="ru-RU"/>
        </w:rPr>
      </w:pPr>
    </w:p>
    <w:p w:rsidR="00E25AB8" w:rsidRPr="00A87085" w:rsidRDefault="00E25AB8" w:rsidP="00D600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>Межпоселенческая библиотека»</w:t>
      </w:r>
    </w:p>
    <w:p w:rsidR="00E25AB8" w:rsidRPr="00A87085" w:rsidRDefault="00E25AB8" w:rsidP="00D600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>МО Темрюкский район</w:t>
      </w:r>
    </w:p>
    <w:p w:rsidR="00E25AB8" w:rsidRPr="00A87085" w:rsidRDefault="00E25AB8" w:rsidP="00D600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>г. Темрюк, ул. Ленина, 88</w:t>
      </w:r>
    </w:p>
    <w:p w:rsidR="00E25AB8" w:rsidRPr="00A87085" w:rsidRDefault="00E25AB8" w:rsidP="00D600E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A87085">
        <w:rPr>
          <w:rFonts w:ascii="Times New Roman" w:eastAsia="Arial Unicode MS" w:hAnsi="Times New Roman" w:cs="Times New Roman"/>
          <w:b/>
          <w:sz w:val="24"/>
          <w:szCs w:val="24"/>
        </w:rPr>
        <w:t>Тел факс: (861-48) 6-04-27; 5-23-93</w:t>
      </w:r>
    </w:p>
    <w:p w:rsidR="00E25AB8" w:rsidRPr="00726A25" w:rsidRDefault="00E25AB8" w:rsidP="00726A25">
      <w:pPr>
        <w:spacing w:after="0" w:line="240" w:lineRule="auto"/>
        <w:ind w:left="2124"/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</w:pPr>
      <w:proofErr w:type="gramStart"/>
      <w:r w:rsidRPr="00A8708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e</w:t>
      </w:r>
      <w:r w:rsidRPr="00726A2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-</w:t>
      </w:r>
      <w:r w:rsidRPr="00A8708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mail</w:t>
      </w:r>
      <w:proofErr w:type="gramEnd"/>
      <w:r w:rsidRPr="00726A2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="00726A2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k</w:t>
      </w:r>
      <w:r w:rsidRPr="00A8708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nigatem</w:t>
      </w:r>
      <w:r w:rsidRPr="00726A2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@</w:t>
      </w:r>
      <w:r w:rsidRPr="00A8708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rambler</w:t>
      </w:r>
      <w:r w:rsidRPr="00726A2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.</w:t>
      </w:r>
      <w:r w:rsidRPr="00A87085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ru</w:t>
      </w:r>
      <w:r w:rsidRPr="00445ADD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http</w:t>
      </w:r>
      <w:proofErr w:type="spellEnd"/>
      <w:r w:rsidRPr="00726A25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://</w:t>
      </w:r>
      <w:r w:rsidRPr="00445ADD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www</w:t>
      </w:r>
      <w:r w:rsidRPr="00726A25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r w:rsidRPr="00445ADD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bibliotemryuk</w:t>
      </w:r>
      <w:r w:rsidRPr="00726A25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.</w:t>
      </w:r>
      <w:r w:rsidRPr="00445ADD">
        <w:rPr>
          <w:rFonts w:ascii="Times New Roman" w:eastAsia="Arial Unicode MS" w:hAnsi="Times New Roman" w:cs="Times New Roman"/>
          <w:b/>
          <w:color w:val="FFFFFF" w:themeColor="background1"/>
          <w:sz w:val="24"/>
          <w:szCs w:val="24"/>
          <w:lang w:val="en-US"/>
        </w:rPr>
        <w:t>ru</w:t>
      </w:r>
    </w:p>
    <w:sectPr w:rsidR="00E25AB8" w:rsidRPr="00726A25" w:rsidSect="00745649">
      <w:footerReference w:type="default" r:id="rId14"/>
      <w:pgSz w:w="8419" w:h="11906" w:orient="landscape"/>
      <w:pgMar w:top="709" w:right="764" w:bottom="568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31C" w:rsidRDefault="004E631C" w:rsidP="00E25AB8">
      <w:pPr>
        <w:spacing w:after="0" w:line="240" w:lineRule="auto"/>
      </w:pPr>
      <w:r>
        <w:separator/>
      </w:r>
    </w:p>
  </w:endnote>
  <w:endnote w:type="continuationSeparator" w:id="0">
    <w:p w:rsidR="004E631C" w:rsidRDefault="004E631C" w:rsidP="00E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932190"/>
      <w:docPartObj>
        <w:docPartGallery w:val="Page Numbers (Bottom of Page)"/>
        <w:docPartUnique/>
      </w:docPartObj>
    </w:sdtPr>
    <w:sdtEndPr/>
    <w:sdtContent>
      <w:p w:rsidR="004D1EC0" w:rsidRDefault="004D1E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03C">
          <w:rPr>
            <w:noProof/>
          </w:rPr>
          <w:t>4</w:t>
        </w:r>
        <w:r>
          <w:fldChar w:fldCharType="end"/>
        </w:r>
      </w:p>
    </w:sdtContent>
  </w:sdt>
  <w:p w:rsidR="00E25AB8" w:rsidRDefault="00E25A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31C" w:rsidRDefault="004E631C" w:rsidP="00E25AB8">
      <w:pPr>
        <w:spacing w:after="0" w:line="240" w:lineRule="auto"/>
      </w:pPr>
      <w:r>
        <w:separator/>
      </w:r>
    </w:p>
  </w:footnote>
  <w:footnote w:type="continuationSeparator" w:id="0">
    <w:p w:rsidR="004E631C" w:rsidRDefault="004E631C" w:rsidP="00E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2E1"/>
    <w:multiLevelType w:val="hybridMultilevel"/>
    <w:tmpl w:val="025E1DF2"/>
    <w:lvl w:ilvl="0" w:tplc="BDCCC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F72E8"/>
    <w:multiLevelType w:val="hybridMultilevel"/>
    <w:tmpl w:val="B6BC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27220"/>
    <w:multiLevelType w:val="hybridMultilevel"/>
    <w:tmpl w:val="F2181E4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606356"/>
    <w:multiLevelType w:val="hybridMultilevel"/>
    <w:tmpl w:val="606EC78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98580C"/>
    <w:multiLevelType w:val="hybridMultilevel"/>
    <w:tmpl w:val="E92023B0"/>
    <w:lvl w:ilvl="0" w:tplc="0046D02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CBB2DEE"/>
    <w:multiLevelType w:val="hybridMultilevel"/>
    <w:tmpl w:val="93CC7F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D535841"/>
    <w:multiLevelType w:val="hybridMultilevel"/>
    <w:tmpl w:val="FB0ED3FE"/>
    <w:lvl w:ilvl="0" w:tplc="6EE6011C">
      <w:start w:val="1"/>
      <w:numFmt w:val="decimal"/>
      <w:lvlText w:val="%1."/>
      <w:lvlJc w:val="left"/>
      <w:pPr>
        <w:ind w:left="720" w:hanging="360"/>
      </w:pPr>
      <w:rPr>
        <w:b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D5F2A"/>
    <w:multiLevelType w:val="hybridMultilevel"/>
    <w:tmpl w:val="50460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C9138D"/>
    <w:multiLevelType w:val="hybridMultilevel"/>
    <w:tmpl w:val="7FF09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1C1D"/>
    <w:multiLevelType w:val="hybridMultilevel"/>
    <w:tmpl w:val="9B0454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B95780"/>
    <w:multiLevelType w:val="hybridMultilevel"/>
    <w:tmpl w:val="E0B29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31C3C1F"/>
    <w:multiLevelType w:val="hybridMultilevel"/>
    <w:tmpl w:val="6360D154"/>
    <w:lvl w:ilvl="0" w:tplc="BDCCC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B0F0A"/>
    <w:multiLevelType w:val="hybridMultilevel"/>
    <w:tmpl w:val="67DE2A1A"/>
    <w:lvl w:ilvl="0" w:tplc="BDCCC7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CB"/>
    <w:rsid w:val="00001449"/>
    <w:rsid w:val="00017B75"/>
    <w:rsid w:val="0003181C"/>
    <w:rsid w:val="00060C06"/>
    <w:rsid w:val="00064B3F"/>
    <w:rsid w:val="000711E0"/>
    <w:rsid w:val="00082E1B"/>
    <w:rsid w:val="000A62BB"/>
    <w:rsid w:val="000A6929"/>
    <w:rsid w:val="000C3DA7"/>
    <w:rsid w:val="000F4165"/>
    <w:rsid w:val="00107179"/>
    <w:rsid w:val="00111595"/>
    <w:rsid w:val="00123E52"/>
    <w:rsid w:val="00145A5D"/>
    <w:rsid w:val="00153C4A"/>
    <w:rsid w:val="00154B12"/>
    <w:rsid w:val="001739F6"/>
    <w:rsid w:val="00195B57"/>
    <w:rsid w:val="001979DB"/>
    <w:rsid w:val="001C2082"/>
    <w:rsid w:val="001E42C5"/>
    <w:rsid w:val="00211BF5"/>
    <w:rsid w:val="00254EA5"/>
    <w:rsid w:val="002748C9"/>
    <w:rsid w:val="0027527D"/>
    <w:rsid w:val="002A103C"/>
    <w:rsid w:val="002A1044"/>
    <w:rsid w:val="002B6CF1"/>
    <w:rsid w:val="002C208F"/>
    <w:rsid w:val="002F4609"/>
    <w:rsid w:val="00304C8B"/>
    <w:rsid w:val="003261CA"/>
    <w:rsid w:val="00337762"/>
    <w:rsid w:val="00343BE2"/>
    <w:rsid w:val="0034553B"/>
    <w:rsid w:val="00373733"/>
    <w:rsid w:val="00373DCA"/>
    <w:rsid w:val="00373EB9"/>
    <w:rsid w:val="00383A56"/>
    <w:rsid w:val="00395D62"/>
    <w:rsid w:val="003A1CC1"/>
    <w:rsid w:val="003C4FEF"/>
    <w:rsid w:val="003D122B"/>
    <w:rsid w:val="003F550F"/>
    <w:rsid w:val="003F6D5F"/>
    <w:rsid w:val="00404E86"/>
    <w:rsid w:val="0042474E"/>
    <w:rsid w:val="00437A90"/>
    <w:rsid w:val="00445ADD"/>
    <w:rsid w:val="00456F20"/>
    <w:rsid w:val="004A3420"/>
    <w:rsid w:val="004A5363"/>
    <w:rsid w:val="004A57E3"/>
    <w:rsid w:val="004C0D16"/>
    <w:rsid w:val="004D1EC0"/>
    <w:rsid w:val="004E631C"/>
    <w:rsid w:val="00511499"/>
    <w:rsid w:val="00531274"/>
    <w:rsid w:val="005333E9"/>
    <w:rsid w:val="00554448"/>
    <w:rsid w:val="00566EC3"/>
    <w:rsid w:val="00570B31"/>
    <w:rsid w:val="00595C79"/>
    <w:rsid w:val="005B6E54"/>
    <w:rsid w:val="005B77B8"/>
    <w:rsid w:val="005D4AE6"/>
    <w:rsid w:val="005F6A22"/>
    <w:rsid w:val="00610DB1"/>
    <w:rsid w:val="00626D2C"/>
    <w:rsid w:val="006B24DD"/>
    <w:rsid w:val="006C1173"/>
    <w:rsid w:val="006D0AAD"/>
    <w:rsid w:val="006E396C"/>
    <w:rsid w:val="006F239A"/>
    <w:rsid w:val="00702520"/>
    <w:rsid w:val="00717F24"/>
    <w:rsid w:val="00726A25"/>
    <w:rsid w:val="00745649"/>
    <w:rsid w:val="00767969"/>
    <w:rsid w:val="007815C2"/>
    <w:rsid w:val="007A766A"/>
    <w:rsid w:val="007B7404"/>
    <w:rsid w:val="00872CA4"/>
    <w:rsid w:val="00882B9A"/>
    <w:rsid w:val="008A487D"/>
    <w:rsid w:val="008A4CF5"/>
    <w:rsid w:val="008A603A"/>
    <w:rsid w:val="008C6BBE"/>
    <w:rsid w:val="008D46F1"/>
    <w:rsid w:val="00916BCE"/>
    <w:rsid w:val="00941A22"/>
    <w:rsid w:val="00955F7B"/>
    <w:rsid w:val="00967A56"/>
    <w:rsid w:val="009E37D0"/>
    <w:rsid w:val="009F70FC"/>
    <w:rsid w:val="00A21321"/>
    <w:rsid w:val="00A2684A"/>
    <w:rsid w:val="00A66132"/>
    <w:rsid w:val="00A723FD"/>
    <w:rsid w:val="00A87085"/>
    <w:rsid w:val="00AA22A8"/>
    <w:rsid w:val="00AB3AC6"/>
    <w:rsid w:val="00AB6866"/>
    <w:rsid w:val="00AC3879"/>
    <w:rsid w:val="00AD09D4"/>
    <w:rsid w:val="00B13CA7"/>
    <w:rsid w:val="00B15259"/>
    <w:rsid w:val="00B26447"/>
    <w:rsid w:val="00B32FD3"/>
    <w:rsid w:val="00B532CC"/>
    <w:rsid w:val="00B7281C"/>
    <w:rsid w:val="00B76676"/>
    <w:rsid w:val="00B84927"/>
    <w:rsid w:val="00B8634C"/>
    <w:rsid w:val="00B94796"/>
    <w:rsid w:val="00BB2C5A"/>
    <w:rsid w:val="00BC121C"/>
    <w:rsid w:val="00BC5208"/>
    <w:rsid w:val="00BD3A56"/>
    <w:rsid w:val="00BD401A"/>
    <w:rsid w:val="00BE5872"/>
    <w:rsid w:val="00BF08CB"/>
    <w:rsid w:val="00C06C7E"/>
    <w:rsid w:val="00C11CE2"/>
    <w:rsid w:val="00C25104"/>
    <w:rsid w:val="00C657D3"/>
    <w:rsid w:val="00C67C09"/>
    <w:rsid w:val="00CB2619"/>
    <w:rsid w:val="00CC3E25"/>
    <w:rsid w:val="00CC6A2C"/>
    <w:rsid w:val="00CD55F5"/>
    <w:rsid w:val="00CE4C04"/>
    <w:rsid w:val="00D0376A"/>
    <w:rsid w:val="00D31485"/>
    <w:rsid w:val="00D400ED"/>
    <w:rsid w:val="00D41675"/>
    <w:rsid w:val="00D600EA"/>
    <w:rsid w:val="00D70AB7"/>
    <w:rsid w:val="00D93BE1"/>
    <w:rsid w:val="00DB5566"/>
    <w:rsid w:val="00DC1AD0"/>
    <w:rsid w:val="00DC6662"/>
    <w:rsid w:val="00DD3A2E"/>
    <w:rsid w:val="00DD655C"/>
    <w:rsid w:val="00E10275"/>
    <w:rsid w:val="00E20471"/>
    <w:rsid w:val="00E25AB8"/>
    <w:rsid w:val="00E76D2B"/>
    <w:rsid w:val="00E81498"/>
    <w:rsid w:val="00E823A8"/>
    <w:rsid w:val="00E91CAD"/>
    <w:rsid w:val="00ED7214"/>
    <w:rsid w:val="00F04C6C"/>
    <w:rsid w:val="00F05B5E"/>
    <w:rsid w:val="00F07705"/>
    <w:rsid w:val="00F13655"/>
    <w:rsid w:val="00F15CAB"/>
    <w:rsid w:val="00F25BAF"/>
    <w:rsid w:val="00F57E98"/>
    <w:rsid w:val="00F67A53"/>
    <w:rsid w:val="00F91504"/>
    <w:rsid w:val="00FB086C"/>
    <w:rsid w:val="00FD2C1F"/>
    <w:rsid w:val="00FE7E5F"/>
    <w:rsid w:val="00FF2072"/>
    <w:rsid w:val="00FF2319"/>
    <w:rsid w:val="00F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E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655C"/>
  </w:style>
  <w:style w:type="character" w:styleId="a6">
    <w:name w:val="Strong"/>
    <w:basedOn w:val="a0"/>
    <w:uiPriority w:val="22"/>
    <w:qFormat/>
    <w:rsid w:val="00DD655C"/>
    <w:rPr>
      <w:b/>
      <w:bCs/>
    </w:rPr>
  </w:style>
  <w:style w:type="character" w:styleId="a7">
    <w:name w:val="Hyperlink"/>
    <w:basedOn w:val="a0"/>
    <w:uiPriority w:val="99"/>
    <w:unhideWhenUsed/>
    <w:rsid w:val="00DD65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4C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5AB8"/>
  </w:style>
  <w:style w:type="paragraph" w:styleId="ab">
    <w:name w:val="footer"/>
    <w:basedOn w:val="a"/>
    <w:link w:val="ac"/>
    <w:uiPriority w:val="99"/>
    <w:unhideWhenUsed/>
    <w:rsid w:val="00E2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3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3E2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D655C"/>
  </w:style>
  <w:style w:type="character" w:styleId="a6">
    <w:name w:val="Strong"/>
    <w:basedOn w:val="a0"/>
    <w:uiPriority w:val="22"/>
    <w:qFormat/>
    <w:rsid w:val="00DD655C"/>
    <w:rPr>
      <w:b/>
      <w:bCs/>
    </w:rPr>
  </w:style>
  <w:style w:type="character" w:styleId="a7">
    <w:name w:val="Hyperlink"/>
    <w:basedOn w:val="a0"/>
    <w:uiPriority w:val="99"/>
    <w:unhideWhenUsed/>
    <w:rsid w:val="00DD655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CE4C0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5AB8"/>
  </w:style>
  <w:style w:type="paragraph" w:styleId="ab">
    <w:name w:val="footer"/>
    <w:basedOn w:val="a"/>
    <w:link w:val="ac"/>
    <w:uiPriority w:val="99"/>
    <w:unhideWhenUsed/>
    <w:rsid w:val="00E2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library.kholmsk.ru/2012-10-22-01-34-47/53-2012-10-22-03-12-12/459-bukl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16</Pages>
  <Words>3242</Words>
  <Characters>18481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metadist086</dc:creator>
  <cp:keywords/>
  <dc:description/>
  <cp:lastModifiedBy>metadist086</cp:lastModifiedBy>
  <cp:revision>126</cp:revision>
  <cp:lastPrinted>2017-09-15T06:44:00Z</cp:lastPrinted>
  <dcterms:created xsi:type="dcterms:W3CDTF">2015-08-31T11:28:00Z</dcterms:created>
  <dcterms:modified xsi:type="dcterms:W3CDTF">2017-09-15T07:00:00Z</dcterms:modified>
</cp:coreProperties>
</file>